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641D1" w14:textId="77777777" w:rsidR="00F1378C" w:rsidRPr="00EF104F" w:rsidRDefault="00F1378C" w:rsidP="00EF104F">
      <w:pPr>
        <w:pStyle w:val="NormalWeb"/>
        <w:spacing w:before="0" w:beforeAutospacing="0" w:after="0" w:afterAutospacing="0" w:line="480" w:lineRule="auto"/>
        <w:ind w:firstLine="720"/>
        <w:contextualSpacing/>
        <w:rPr>
          <w:rStyle w:val="Emphasis"/>
          <w:i w:val="0"/>
          <w:iCs w:val="0"/>
          <w:color w:val="0E101A"/>
        </w:rPr>
      </w:pPr>
    </w:p>
    <w:p w14:paraId="5B1B05F0"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71391264"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12AFF704"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460AB00E"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5C2BB542"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003E0BCD"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1E9DAA3D"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798F4E40" w14:textId="77777777" w:rsidR="00E53F4F" w:rsidRPr="00EF104F" w:rsidRDefault="00E53F4F" w:rsidP="00EF104F">
      <w:pPr>
        <w:spacing w:after="0" w:line="480" w:lineRule="auto"/>
        <w:jc w:val="center"/>
        <w:rPr>
          <w:rStyle w:val="Emphasis"/>
          <w:rFonts w:ascii="Times New Roman" w:hAnsi="Times New Roman" w:cs="Times New Roman"/>
          <w:i w:val="0"/>
          <w:iCs w:val="0"/>
          <w:color w:val="0E101A"/>
          <w:sz w:val="24"/>
          <w:szCs w:val="24"/>
        </w:rPr>
      </w:pPr>
    </w:p>
    <w:p w14:paraId="15F3C2FF" w14:textId="4535FB06" w:rsidR="001E4050" w:rsidRPr="00EF104F" w:rsidRDefault="001E4050" w:rsidP="00EF104F">
      <w:pPr>
        <w:spacing w:after="0" w:line="480" w:lineRule="auto"/>
        <w:jc w:val="center"/>
        <w:rPr>
          <w:rStyle w:val="Emphasis"/>
          <w:rFonts w:ascii="Times New Roman" w:hAnsi="Times New Roman" w:cs="Times New Roman"/>
          <w:i w:val="0"/>
          <w:iCs w:val="0"/>
          <w:color w:val="000000" w:themeColor="text1"/>
          <w:sz w:val="24"/>
          <w:szCs w:val="24"/>
        </w:rPr>
      </w:pPr>
      <w:r w:rsidRPr="00EF104F">
        <w:rPr>
          <w:rFonts w:ascii="Times New Roman" w:hAnsi="Times New Roman" w:cs="Times New Roman"/>
          <w:color w:val="000000" w:themeColor="text1"/>
          <w:sz w:val="24"/>
          <w:szCs w:val="24"/>
          <w:shd w:val="clear" w:color="auto" w:fill="FFFFFF"/>
        </w:rPr>
        <w:t>The Power of Economic Ideas</w:t>
      </w:r>
      <w:r w:rsidR="00B96D9C" w:rsidRPr="00EF104F">
        <w:rPr>
          <w:rFonts w:ascii="Times New Roman" w:hAnsi="Times New Roman" w:cs="Times New Roman"/>
          <w:color w:val="000000" w:themeColor="text1"/>
          <w:sz w:val="24"/>
          <w:szCs w:val="24"/>
          <w:shd w:val="clear" w:color="auto" w:fill="FFFFFF"/>
        </w:rPr>
        <w:t xml:space="preserve"> </w:t>
      </w:r>
    </w:p>
    <w:p w14:paraId="438C74E6" w14:textId="77777777" w:rsidR="001E4050" w:rsidRPr="00EF104F" w:rsidRDefault="001E4050" w:rsidP="00EF104F">
      <w:pPr>
        <w:spacing w:after="0" w:line="480" w:lineRule="auto"/>
        <w:jc w:val="center"/>
        <w:rPr>
          <w:rStyle w:val="Emphasis"/>
          <w:rFonts w:ascii="Times New Roman" w:hAnsi="Times New Roman" w:cs="Times New Roman"/>
          <w:i w:val="0"/>
          <w:iCs w:val="0"/>
          <w:color w:val="0E101A"/>
          <w:sz w:val="24"/>
          <w:szCs w:val="24"/>
        </w:rPr>
      </w:pPr>
      <w:r w:rsidRPr="00EF104F">
        <w:rPr>
          <w:rStyle w:val="Emphasis"/>
          <w:rFonts w:ascii="Times New Roman" w:hAnsi="Times New Roman" w:cs="Times New Roman"/>
          <w:i w:val="0"/>
          <w:iCs w:val="0"/>
          <w:color w:val="0E101A"/>
          <w:sz w:val="24"/>
          <w:szCs w:val="24"/>
        </w:rPr>
        <w:t>Name of Student</w:t>
      </w:r>
    </w:p>
    <w:p w14:paraId="22CFB156" w14:textId="45383827" w:rsidR="00F1378C" w:rsidRPr="00EF104F" w:rsidRDefault="001E4050" w:rsidP="00EF104F">
      <w:pPr>
        <w:spacing w:after="0" w:line="480" w:lineRule="auto"/>
        <w:jc w:val="center"/>
        <w:rPr>
          <w:rStyle w:val="Emphasis"/>
          <w:rFonts w:ascii="Times New Roman" w:eastAsia="Times New Roman" w:hAnsi="Times New Roman" w:cs="Times New Roman"/>
          <w:color w:val="0E101A"/>
          <w:sz w:val="24"/>
          <w:szCs w:val="24"/>
          <w:lang w:eastAsia="en-GB"/>
        </w:rPr>
      </w:pPr>
      <w:r w:rsidRPr="00EF104F">
        <w:rPr>
          <w:rStyle w:val="Emphasis"/>
          <w:rFonts w:ascii="Times New Roman" w:hAnsi="Times New Roman" w:cs="Times New Roman"/>
          <w:i w:val="0"/>
          <w:iCs w:val="0"/>
          <w:color w:val="0E101A"/>
          <w:sz w:val="24"/>
          <w:szCs w:val="24"/>
        </w:rPr>
        <w:t>Institutional Affiliation</w:t>
      </w:r>
      <w:r w:rsidRPr="00EF104F">
        <w:rPr>
          <w:rStyle w:val="Emphasis"/>
          <w:rFonts w:ascii="Times New Roman" w:hAnsi="Times New Roman" w:cs="Times New Roman"/>
          <w:color w:val="0E101A"/>
          <w:sz w:val="24"/>
          <w:szCs w:val="24"/>
        </w:rPr>
        <w:t xml:space="preserve"> </w:t>
      </w:r>
      <w:r w:rsidR="00F1378C" w:rsidRPr="00EF104F">
        <w:rPr>
          <w:rStyle w:val="Emphasis"/>
          <w:rFonts w:ascii="Times New Roman" w:hAnsi="Times New Roman" w:cs="Times New Roman"/>
          <w:color w:val="0E101A"/>
          <w:sz w:val="24"/>
          <w:szCs w:val="24"/>
        </w:rPr>
        <w:br w:type="page"/>
      </w:r>
    </w:p>
    <w:p w14:paraId="5DC6043E" w14:textId="77777777" w:rsidR="00EF104F" w:rsidRPr="00EF104F" w:rsidRDefault="00EF104F" w:rsidP="00EF104F">
      <w:pPr>
        <w:spacing w:after="0" w:line="480" w:lineRule="auto"/>
        <w:jc w:val="center"/>
        <w:rPr>
          <w:rStyle w:val="Emphasis"/>
          <w:rFonts w:ascii="Times New Roman" w:hAnsi="Times New Roman" w:cs="Times New Roman"/>
          <w:i w:val="0"/>
          <w:iCs w:val="0"/>
          <w:color w:val="000000" w:themeColor="text1"/>
          <w:sz w:val="24"/>
          <w:szCs w:val="24"/>
        </w:rPr>
      </w:pPr>
      <w:r w:rsidRPr="00EF104F">
        <w:rPr>
          <w:rFonts w:ascii="Times New Roman" w:hAnsi="Times New Roman" w:cs="Times New Roman"/>
          <w:color w:val="000000" w:themeColor="text1"/>
          <w:sz w:val="24"/>
          <w:szCs w:val="24"/>
          <w:shd w:val="clear" w:color="auto" w:fill="FFFFFF"/>
        </w:rPr>
        <w:lastRenderedPageBreak/>
        <w:t xml:space="preserve">The Power of Economic Ideas </w:t>
      </w:r>
    </w:p>
    <w:p w14:paraId="4FAC0ACF" w14:textId="7BC94FDD" w:rsidR="00096F49" w:rsidRPr="00096F49" w:rsidRDefault="00096F49" w:rsidP="00096F49">
      <w:pPr>
        <w:pStyle w:val="NormalWeb"/>
        <w:numPr>
          <w:ilvl w:val="0"/>
          <w:numId w:val="1"/>
        </w:numPr>
        <w:spacing w:before="0" w:beforeAutospacing="0" w:after="0" w:afterAutospacing="0" w:line="480" w:lineRule="auto"/>
        <w:contextualSpacing/>
        <w:rPr>
          <w:b/>
          <w:bCs/>
          <w:color w:val="0E101A"/>
        </w:rPr>
      </w:pPr>
      <w:r w:rsidRPr="00096F49">
        <w:rPr>
          <w:rStyle w:val="Emphasis"/>
          <w:b/>
          <w:bCs/>
          <w:color w:val="0E101A"/>
        </w:rPr>
        <w:t>The Economic Way of Looking at Behaviour </w:t>
      </w:r>
      <w:r w:rsidRPr="00096F49">
        <w:rPr>
          <w:b/>
          <w:bCs/>
          <w:color w:val="0E101A"/>
        </w:rPr>
        <w:t xml:space="preserve">is written by Garry S. Becker </w:t>
      </w:r>
    </w:p>
    <w:p w14:paraId="54A5A6AD" w14:textId="77777777" w:rsidR="00096F49" w:rsidRPr="00096F49" w:rsidRDefault="00096F49" w:rsidP="00096F49">
      <w:pPr>
        <w:pStyle w:val="NormalWeb"/>
        <w:spacing w:before="0" w:beforeAutospacing="0" w:after="0" w:afterAutospacing="0" w:line="480" w:lineRule="auto"/>
        <w:contextualSpacing/>
        <w:jc w:val="center"/>
        <w:rPr>
          <w:b/>
          <w:bCs/>
          <w:color w:val="0E101A"/>
        </w:rPr>
      </w:pPr>
      <w:r w:rsidRPr="00096F49">
        <w:rPr>
          <w:b/>
          <w:bCs/>
          <w:color w:val="1B1B1B"/>
          <w:shd w:val="clear" w:color="auto" w:fill="FFFFFF"/>
        </w:rPr>
        <w:t>Description of The Main Point</w:t>
      </w:r>
    </w:p>
    <w:p w14:paraId="3F72FC6B" w14:textId="3033D62B"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rStyle w:val="Emphasis"/>
          <w:color w:val="0E101A"/>
        </w:rPr>
        <w:t>The Economic Way of Looking at Behaviour </w:t>
      </w:r>
      <w:r w:rsidRPr="00EF104F">
        <w:rPr>
          <w:color w:val="0E101A"/>
        </w:rPr>
        <w:t>is written by Garry S. Becker from the University of Chicago and Hoover Institution. Becker uses economic issues to address social issues that are rarely considered by economists. Garry S. Becker differs from the Marxian analysis, which states that people are motivated by material gain and selfishness by claiming that behaviour is influenced and determined by a richer set of values. The assumption made is that people maximize their welfare based on how it comes regardless of whether they are selfish, loyal, and spiteful. People have forward-looking and consistent behaviour. Often, they try to predict the consequences of their actions. Garry S. Becker believes that forward-looking behaviour can be influenced by the past, which casts a shadow on a person's attitude and values.</w:t>
      </w:r>
    </w:p>
    <w:p w14:paraId="394A6100"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An individual's action is constrained by different factors such as income, time, imperfect memory, and lack of enough resources, such as limited opportunities in the economy. At times, the constraints are determined by the collective actions of other people and organizations. Of all constraints, limited time is by far the most significant constraints. Different opportunities, such as economic and medical progress, can increase a person's life; however, this does not affect the physical flow of time. A day is limited to 24 hours, meaning that goods and services can be expanded and improved, but the consumption time each day is 24 hours. Garry S. Becker notes that want in rich countries and developing countries remain highly unsolved. Global markets experience an increased abundance of which reduces the value of additional goods and services; however, the increased abundance has made time more valuable. Time constraint makes it impossible to improve the welfare of people living in a utopia where everyone's needs are fully satisfied.</w:t>
      </w:r>
    </w:p>
    <w:p w14:paraId="75780574" w14:textId="4AFECCF4"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lastRenderedPageBreak/>
        <w:t xml:space="preserve">Common assumptions in the workplace include; employers only consider the productivity of their workers; workers ignore their </w:t>
      </w:r>
      <w:r w:rsidR="001420CA" w:rsidRPr="00EF104F">
        <w:rPr>
          <w:color w:val="0E101A"/>
        </w:rPr>
        <w:t>workmates</w:t>
      </w:r>
      <w:r w:rsidRPr="00EF104F">
        <w:rPr>
          <w:color w:val="0E101A"/>
        </w:rPr>
        <w:t xml:space="preserve"> characteristics, and that customers care about the quality of goods and services provided. Garry S. Becker suggests that coefficients of discrimination incorporate race, gender, and other characteristics to determine taste and preference. A good example is when employees' productivity is affected by a woman supervisor or manager and when a customer declines to purchase from a black salesperson. Discrimination against minorities can only be understood if the usual assumptions are widened to understand the efforts of advancement faced by minorities. Economic discrimination in the workplace is a combined effort by governments, schools, employers, employees, and consumers. Study indicates that discrimination is volatile depending on the environmental factors. Garry S. Becker gave a scenario where the return to scale in the production of two economies with a similar skill distribution would overlook the discrimination of minorities. In the above scenario, all employees would have equal wages and other resources despite much desire to discriminate. Garry S. Becker concludes that the majority discriminates against the minority in the marketplace because they cannot offer specialized skills to companies. Garry S. Becker has addressed other issues such as crime and punishment, human capital, and the formation, dissolution, and family structure.</w:t>
      </w:r>
    </w:p>
    <w:p w14:paraId="187625C9" w14:textId="77777777" w:rsidR="00F1378C" w:rsidRPr="00EF104F" w:rsidRDefault="00F1378C" w:rsidP="00096F49">
      <w:pPr>
        <w:pStyle w:val="NormalWeb"/>
        <w:spacing w:before="0" w:beforeAutospacing="0" w:after="0" w:afterAutospacing="0" w:line="480" w:lineRule="auto"/>
        <w:contextualSpacing/>
        <w:rPr>
          <w:b/>
          <w:bCs/>
          <w:color w:val="0E101A"/>
        </w:rPr>
      </w:pPr>
      <w:r w:rsidRPr="00EF104F">
        <w:rPr>
          <w:b/>
          <w:bCs/>
          <w:color w:val="0E101A"/>
        </w:rPr>
        <w:t>Response to the main point from the reading</w:t>
      </w:r>
    </w:p>
    <w:p w14:paraId="07944034"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Discrimination is a social issue that needs to be addressed globally. In the united states of America, the majority has a sizable number. The economy of the United States of America is such that the majority hold an upper hand in human and capital resources. This phenomenon greatly protects the majority such that discrimination in the market has minimal impact on the majority. On the other hand, the impact of discrimination is hard felt by the minority whose income is affected by a significant proportion.</w:t>
      </w:r>
    </w:p>
    <w:p w14:paraId="5D6FB67F"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lastRenderedPageBreak/>
        <w:t>Discrimination has worked effectively in the United States of America because there is a significant difference between the majority and the minority. The situation would be better off if the minority had a sizable percentage of the total population. In such a scenario, discrimination against the minority would also have a significant impact on the majority. In the Republic of South Africa, blacks are more than five times the number of white people, although white. Discriminating the blacks impacts the whites, a phenomenon which researchers have used to explain why the apartheid discrimination failed.</w:t>
      </w:r>
    </w:p>
    <w:p w14:paraId="21B91B67"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Prejudice would be a useful tool for measuring discrimination. This method would determine the profit and wages a company forgoes to avoid hiring an employee from the minority group. Discrimination by customers can be measured with how much higher the majority of customers are willing to pay for services to avoid those by the minority. There is great difficulty in obtaining information about discrimination. Therefore, researchers have suggested the use of comparison to determine the level of discrimination. For example, when comparing the possibility of a person getting a loan from a bank, you compare people from the minority and the majority by taking people with a similar job, equal salary, schooling, credit score, among other characteristics. The conclusion was that the minority, especially blacks, have a higher likelihood of having their loan and mortgage application rejected than the white majority.</w:t>
      </w:r>
    </w:p>
    <w:p w14:paraId="5BF4B6A8" w14:textId="6D887197" w:rsidR="00096F49" w:rsidRPr="00096F49" w:rsidRDefault="00096F49" w:rsidP="00096F49">
      <w:pPr>
        <w:pStyle w:val="NormalWeb"/>
        <w:numPr>
          <w:ilvl w:val="0"/>
          <w:numId w:val="1"/>
        </w:numPr>
        <w:spacing w:before="0" w:beforeAutospacing="0" w:after="0" w:afterAutospacing="0" w:line="480" w:lineRule="auto"/>
        <w:contextualSpacing/>
        <w:rPr>
          <w:b/>
          <w:bCs/>
          <w:color w:val="0E101A"/>
        </w:rPr>
      </w:pPr>
      <w:r w:rsidRPr="00096F49">
        <w:rPr>
          <w:rStyle w:val="Emphasis"/>
          <w:b/>
          <w:bCs/>
          <w:color w:val="0E101A"/>
        </w:rPr>
        <w:t>The Political Economy of Deficit-Phobia </w:t>
      </w:r>
      <w:r w:rsidRPr="00096F49">
        <w:rPr>
          <w:b/>
          <w:bCs/>
          <w:color w:val="0E101A"/>
        </w:rPr>
        <w:t xml:space="preserve">by Gideon Rosenbluth </w:t>
      </w:r>
    </w:p>
    <w:p w14:paraId="5B8D3E8E" w14:textId="77777777" w:rsidR="00096F49" w:rsidRPr="00096F49" w:rsidRDefault="00096F49" w:rsidP="00096F49">
      <w:pPr>
        <w:pStyle w:val="NormalWeb"/>
        <w:spacing w:before="0" w:beforeAutospacing="0" w:after="0" w:afterAutospacing="0" w:line="480" w:lineRule="auto"/>
        <w:contextualSpacing/>
        <w:jc w:val="center"/>
        <w:rPr>
          <w:b/>
          <w:bCs/>
          <w:color w:val="0E101A"/>
        </w:rPr>
      </w:pPr>
      <w:r w:rsidRPr="00096F49">
        <w:rPr>
          <w:b/>
          <w:bCs/>
          <w:color w:val="1B1B1B"/>
          <w:shd w:val="clear" w:color="auto" w:fill="FFFFFF"/>
        </w:rPr>
        <w:t>Description of The Main Point</w:t>
      </w:r>
    </w:p>
    <w:p w14:paraId="555CFC28" w14:textId="5D09CC6F"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rStyle w:val="Emphasis"/>
          <w:color w:val="0E101A"/>
        </w:rPr>
        <w:t>The Political Economy of Deficit-Phobia </w:t>
      </w:r>
      <w:r w:rsidRPr="00EF104F">
        <w:rPr>
          <w:color w:val="0E101A"/>
        </w:rPr>
        <w:t xml:space="preserve">by Gideon Rosenbluth notes that the fear of deficit is an influential conservative propaganda tool by the federal and state governments. Gideon Rosenbluth notes that different parties have used deficit phobia when it suits them, such as when a government wants to reduce the cost of social programs to make them affordable in the future. Propaganda on this topic is used to attack public service jobs when </w:t>
      </w:r>
      <w:r w:rsidRPr="00EF104F">
        <w:rPr>
          <w:color w:val="0E101A"/>
        </w:rPr>
        <w:lastRenderedPageBreak/>
        <w:t>the taxpayer and protect the same when there is inadequate tax. State governments have adopted the use of this propaganda to cut expenses and raise taxes during a recession. Gideon Rosenbruth intended to determine conditions under which the fear of deficit is regarded as reasonable.</w:t>
      </w:r>
    </w:p>
    <w:p w14:paraId="6B427E25" w14:textId="4F773138"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Gideon Rosenbluth identified some of the significant fallacies regarding the economy of a country. First, the deficit of a government is the difference between expenditure and revenue. Using this definition, the government deficit is the annual addition to the government's debt. Discussions around government deficit circulating in the media are based on fallacies such as governments and businesses that are faced with a similar budget reality. This statement is far from the truth, considering that a government is responsible for taking care of the whole country, unlike a business that only takes care of itself. Internal government borrowing does not affect the amount of money in circulation; instead, it changes the country's distribution of money. This happens when a future generation is taxed to pay for an existing debt while another generation receives interest on the debt. A common fallacy is that government debt doesn't have to be paid, the truth being that government bonds and treasury bills have an expiring date.</w:t>
      </w:r>
    </w:p>
    <w:p w14:paraId="70EE35B1"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External debt is significantly different from internal debt in that the interest paid is going outside the economy. Among the most significant factors in determining external debt is the interest rate between two countries: Canada and the United States of America. It is estimated that for every borrowed dollar obtained by selling bonds to foreigners, a corresponding benefit of equal measure is availed in the economy. External debt is made available in the economy by availing goods worth the debtor investing similar worth. Governments are free to use the money borrowed externally to reduce the unemployment rate invest in infrastructure or other activities that improve the economy's productivity. Gideon Rosenbruth relates external borrowing to a citizen borrowing from a commercial bank.</w:t>
      </w:r>
    </w:p>
    <w:p w14:paraId="7D8EC900"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lastRenderedPageBreak/>
        <w:t>There is a notion that government deficit has a short term of causing a crowding-out effect on private expenditure. Businesses and households are assumed to be prevented from making investments in plants and equipment, thereby punishing future generations by depriving them of capital equipment. Deficit causes inflation, which in turn cuts down the purchasing power of households and businesses with a fixed income and those who fail to keep up with the price levels. The deficit also causes an increase in interest rates, which causes an expenditure constraint on borrowed funds. However, this notion is held only when the unemployment rate is above 10%, and the economy has no slack. Otherwise, the deficit increases the interest rates by increasing the demand for loanable funds, whereby government spending increases real income in the private sector. The conclusion is that a deficit induced by recession tends to be an automatic stabilizer. The government can focus its energy and resources on replacing the shrinking private expenditure with increasing government expenditure and subjecting them to lower taxes to reverse the effects of the recession.</w:t>
      </w:r>
    </w:p>
    <w:p w14:paraId="69C1EF05" w14:textId="77777777" w:rsidR="00F1378C" w:rsidRPr="00EF104F" w:rsidRDefault="00F1378C" w:rsidP="00096F49">
      <w:pPr>
        <w:pStyle w:val="NormalWeb"/>
        <w:spacing w:before="0" w:beforeAutospacing="0" w:after="0" w:afterAutospacing="0" w:line="480" w:lineRule="auto"/>
        <w:contextualSpacing/>
        <w:rPr>
          <w:b/>
          <w:bCs/>
          <w:color w:val="0E101A"/>
        </w:rPr>
      </w:pPr>
      <w:r w:rsidRPr="00EF104F">
        <w:rPr>
          <w:b/>
          <w:bCs/>
          <w:color w:val="0E101A"/>
        </w:rPr>
        <w:t>Response to the main point from the reading</w:t>
      </w:r>
    </w:p>
    <w:p w14:paraId="4FFB93EB"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In an economy, the government's rise or fall is determined through the preferred choice of a monetary policy. The monetary policy adopted by the government depends on the demand for money in the economy. The demand must always be regulated, whereby if the demand for money is high, the government increases the money supply. This move makes the government a lender to the commercial banks. If the government fails to increase the money supply in the economy by adopting a restrictive policy, the interest rate increases, in which case a deficit does not cause a high-interest rate.</w:t>
      </w:r>
    </w:p>
    <w:p w14:paraId="016676F1"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 xml:space="preserve">Suppose the government decides to increase the money supply in the economy. In that case, the deficit propaganda will be based on a fallacy that increasing the money supply will cause inflation in the economy. This notion only applies to an economy without slack and unapplicable in an economy with high unemployment rates. In an economy where sales, </w:t>
      </w:r>
      <w:r w:rsidRPr="00EF104F">
        <w:rPr>
          <w:color w:val="0E101A"/>
        </w:rPr>
        <w:lastRenderedPageBreak/>
        <w:t>income, and tax are low, there are high unemployment levels; expenditures tend to be high, especially on welfare and social services. The combination of poverty and unemployment increases the expenditure on health and education, especially for training.</w:t>
      </w:r>
    </w:p>
    <w:p w14:paraId="4071802E" w14:textId="5A9C4216" w:rsidR="00096F49" w:rsidRPr="00096F49" w:rsidRDefault="00096F49" w:rsidP="00096F49">
      <w:pPr>
        <w:pStyle w:val="NormalWeb"/>
        <w:numPr>
          <w:ilvl w:val="0"/>
          <w:numId w:val="1"/>
        </w:numPr>
        <w:spacing w:before="0" w:beforeAutospacing="0" w:after="0" w:afterAutospacing="0" w:line="480" w:lineRule="auto"/>
        <w:contextualSpacing/>
        <w:rPr>
          <w:b/>
          <w:bCs/>
          <w:color w:val="0E101A"/>
        </w:rPr>
      </w:pPr>
      <w:r w:rsidRPr="00096F49">
        <w:rPr>
          <w:rStyle w:val="Emphasis"/>
          <w:b/>
          <w:bCs/>
          <w:color w:val="0E101A"/>
        </w:rPr>
        <w:t>The Institutional Structure of Production </w:t>
      </w:r>
      <w:r w:rsidRPr="00096F49">
        <w:rPr>
          <w:b/>
          <w:bCs/>
          <w:color w:val="0E101A"/>
        </w:rPr>
        <w:t xml:space="preserve">by R. H. Coase </w:t>
      </w:r>
    </w:p>
    <w:p w14:paraId="600E7CC5" w14:textId="77777777" w:rsidR="00096F49" w:rsidRPr="00096F49" w:rsidRDefault="00096F49" w:rsidP="00096F49">
      <w:pPr>
        <w:pStyle w:val="NormalWeb"/>
        <w:spacing w:before="0" w:beforeAutospacing="0" w:after="0" w:afterAutospacing="0" w:line="480" w:lineRule="auto"/>
        <w:contextualSpacing/>
        <w:jc w:val="center"/>
        <w:rPr>
          <w:b/>
          <w:bCs/>
          <w:color w:val="0E101A"/>
        </w:rPr>
      </w:pPr>
      <w:r w:rsidRPr="00096F49">
        <w:rPr>
          <w:b/>
          <w:bCs/>
          <w:color w:val="1B1B1B"/>
          <w:shd w:val="clear" w:color="auto" w:fill="FFFFFF"/>
        </w:rPr>
        <w:t>Description of The Main Point</w:t>
      </w:r>
    </w:p>
    <w:p w14:paraId="52EDA37D" w14:textId="5D4F46DE"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rStyle w:val="Emphasis"/>
          <w:color w:val="0E101A"/>
        </w:rPr>
        <w:t>The Institutional Structure of Production </w:t>
      </w:r>
      <w:r w:rsidRPr="00EF104F">
        <w:rPr>
          <w:color w:val="0E101A"/>
        </w:rPr>
        <w:t>by R. H. Coase notes that since the publication of </w:t>
      </w:r>
      <w:r w:rsidRPr="00EF104F">
        <w:rPr>
          <w:rStyle w:val="Emphasis"/>
          <w:color w:val="0E101A"/>
        </w:rPr>
        <w:t>The Wealth of Nations </w:t>
      </w:r>
      <w:r w:rsidRPr="00EF104F">
        <w:rPr>
          <w:color w:val="0E101A"/>
        </w:rPr>
        <w:t>BY Adam Smith, plenty of resources has been spent by economists in an attempt to make the proposed system to work. The critical factors were narrowed down to technology, prices, and customers. Finally, economists figured out how the system works, and they have proposed countermeasures in scenarios where the system seems not to work. Many economists have resulted in the use of blackboard economics, which are viable in a classroom but are not applicable in the real world. In such economic space, firms and markets appear by name without any substance attached. Mainstream economics often regard the firm as a black box, a peculiar description considering that many modern economic systems are applied in firms. The use of resources in firms depends heavily on administration, although most economists believe that the market dictates the expenditure of resources in a firm. Economic systems applied by different firms have different consequences depending on how an organization arranges its affairs, especially the pricing system.</w:t>
      </w:r>
    </w:p>
    <w:p w14:paraId="01A5C523" w14:textId="77777777" w:rsidR="00F1378C" w:rsidRPr="00EF104F" w:rsidRDefault="00F1378C" w:rsidP="00096F49">
      <w:pPr>
        <w:pStyle w:val="NormalWeb"/>
        <w:spacing w:before="0" w:beforeAutospacing="0" w:after="0" w:afterAutospacing="0" w:line="480" w:lineRule="auto"/>
        <w:contextualSpacing/>
        <w:rPr>
          <w:b/>
          <w:bCs/>
          <w:color w:val="0E101A"/>
        </w:rPr>
      </w:pPr>
      <w:r w:rsidRPr="00EF104F">
        <w:rPr>
          <w:b/>
          <w:bCs/>
          <w:color w:val="0E101A"/>
        </w:rPr>
        <w:t>Response to the main point from the reading</w:t>
      </w:r>
    </w:p>
    <w:p w14:paraId="4F887CAC" w14:textId="0FD32196"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 xml:space="preserve">Most firms and businesses have spent considerable resources on developing their pricing models. Prices run the marketplace where each firm, business, and institution intend to sell its products and services. There is no definite way of determining people's consumer behaviour; however, price is described as a critical factor in determining consumer behaviour. This realization further implies that pricing is amongst the most critical aspects of a firm. </w:t>
      </w:r>
      <w:r w:rsidRPr="00EF104F">
        <w:rPr>
          <w:color w:val="0E101A"/>
        </w:rPr>
        <w:lastRenderedPageBreak/>
        <w:t>Arguably, firms are not wrong spending resources on pricing, considering that a vast majority enjoy a lot of success in the market.</w:t>
      </w:r>
    </w:p>
    <w:p w14:paraId="4223ABBA"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There are growing sentiments that plenty of resources are directed towards pricing such that other critical factors have been put out of focus. An economist should focus on the internal industrial arrangement of a firm with respect to the industry. This means that the economist's job is to understand how all the relevant production factors and governing factors of production fall in place to produce an effective system. Other factors considered by economists is what happens on the market, purchase of production factors, and sale of goods and services.</w:t>
      </w:r>
    </w:p>
    <w:p w14:paraId="6DC2BA5B" w14:textId="26C52EED" w:rsidR="00096F49" w:rsidRPr="00096F49" w:rsidRDefault="00096F49" w:rsidP="00096F49">
      <w:pPr>
        <w:pStyle w:val="NormalWeb"/>
        <w:numPr>
          <w:ilvl w:val="0"/>
          <w:numId w:val="1"/>
        </w:numPr>
        <w:spacing w:before="0" w:beforeAutospacing="0" w:after="0" w:afterAutospacing="0" w:line="480" w:lineRule="auto"/>
        <w:contextualSpacing/>
        <w:rPr>
          <w:b/>
          <w:bCs/>
          <w:color w:val="0E101A"/>
        </w:rPr>
      </w:pPr>
      <w:r w:rsidRPr="00096F49">
        <w:rPr>
          <w:rStyle w:val="Emphasis"/>
          <w:b/>
          <w:bCs/>
          <w:color w:val="0E101A"/>
        </w:rPr>
        <w:t>The Risk Pool </w:t>
      </w:r>
      <w:r w:rsidRPr="00096F49">
        <w:rPr>
          <w:b/>
          <w:bCs/>
          <w:color w:val="0E101A"/>
        </w:rPr>
        <w:t xml:space="preserve">by Malcolm Gladwell </w:t>
      </w:r>
    </w:p>
    <w:p w14:paraId="37A02E98" w14:textId="4774FAB5" w:rsidR="00096F49" w:rsidRPr="00096F49" w:rsidRDefault="00096F49" w:rsidP="00096F49">
      <w:pPr>
        <w:pStyle w:val="NormalWeb"/>
        <w:spacing w:before="0" w:beforeAutospacing="0" w:after="0" w:afterAutospacing="0" w:line="480" w:lineRule="auto"/>
        <w:contextualSpacing/>
        <w:jc w:val="center"/>
        <w:rPr>
          <w:b/>
          <w:bCs/>
          <w:color w:val="0E101A"/>
        </w:rPr>
      </w:pPr>
      <w:r w:rsidRPr="00096F49">
        <w:rPr>
          <w:b/>
          <w:bCs/>
          <w:color w:val="1B1B1B"/>
          <w:shd w:val="clear" w:color="auto" w:fill="FFFFFF"/>
        </w:rPr>
        <w:t>Description of The Main Point</w:t>
      </w:r>
    </w:p>
    <w:p w14:paraId="6D7FCA52"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rStyle w:val="Emphasis"/>
          <w:color w:val="0E101A"/>
        </w:rPr>
        <w:t>The Risk Pool </w:t>
      </w:r>
      <w:r w:rsidRPr="00EF104F">
        <w:rPr>
          <w:color w:val="0E101A"/>
        </w:rPr>
        <w:t>by Malcolm Gladwell describes the situation during the great depression and the plan proposed by Richard Gosser for saving the pension problem. The dependency ratio stood out as the main take away point in this reading. A dependency ratio is a basic unit for understanding pension schemes. When applied in countries' context, this ratio can determine why some countries are doing better than others. Malcolm Gladwell explains the dependency ratio as the ratio between those who are working and the people who depend on them for daily needs, for instance, a parent and their children. The ratio is higher or lower depending on the number of working people and their dependents. For instance, a family of three where both parents are working has a lower ratio than a family of five, where both parents are working.</w:t>
      </w:r>
    </w:p>
    <w:p w14:paraId="5A819E21" w14:textId="77777777" w:rsidR="00F1378C" w:rsidRPr="00EF104F" w:rsidRDefault="00F1378C" w:rsidP="00EF104F">
      <w:pPr>
        <w:pStyle w:val="NormalWeb"/>
        <w:spacing w:before="0" w:beforeAutospacing="0" w:after="0" w:afterAutospacing="0" w:line="480" w:lineRule="auto"/>
        <w:ind w:firstLine="720"/>
        <w:contextualSpacing/>
        <w:jc w:val="center"/>
        <w:rPr>
          <w:b/>
          <w:bCs/>
          <w:color w:val="0E101A"/>
        </w:rPr>
      </w:pPr>
      <w:r w:rsidRPr="00EF104F">
        <w:rPr>
          <w:b/>
          <w:bCs/>
          <w:color w:val="0E101A"/>
        </w:rPr>
        <w:t>Response to the main point from the reading</w:t>
      </w:r>
    </w:p>
    <w:p w14:paraId="399C3905" w14:textId="296D94C9"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 xml:space="preserve">The dependency ratio explained in terms of countries explains why some countries have managed to grow their economies progressively. China allows each couple to have one child meaning that each child is supported by two parents who are possibly working. </w:t>
      </w:r>
      <w:r w:rsidRPr="00EF104F">
        <w:rPr>
          <w:color w:val="0E101A"/>
        </w:rPr>
        <w:lastRenderedPageBreak/>
        <w:t>Assuming that each parent is working, the dependency ratio in the country is very low. By the time parents are reaching retirement age, the countries workforce will have a ready supply of labour waiting to take over. In such a country, the one child policy is meant to tame the increased population, meaning that the country will have a labour shortage in a few years' time. Compare the situation in china with sub-Saharan Africa, where there is no limit for the number of children, and the dependency ratio increases significantly. Most families in sub-Saharan Africa have three or more children, and only one of the parents working. The dependency ratio in these countries is alarming, and the existing resources are not enough to support the growing population. In the end, we have high unemployment rates, which is not suitable for growing an economy; thus, such countries lag in development.</w:t>
      </w:r>
    </w:p>
    <w:p w14:paraId="680CBC26" w14:textId="1DB97977" w:rsidR="00096F49" w:rsidRPr="00096F49" w:rsidRDefault="00096F49" w:rsidP="00096F49">
      <w:pPr>
        <w:pStyle w:val="NormalWeb"/>
        <w:numPr>
          <w:ilvl w:val="0"/>
          <w:numId w:val="1"/>
        </w:numPr>
        <w:spacing w:before="0" w:beforeAutospacing="0" w:after="0" w:afterAutospacing="0" w:line="480" w:lineRule="auto"/>
        <w:contextualSpacing/>
        <w:rPr>
          <w:b/>
          <w:bCs/>
          <w:color w:val="0E101A"/>
        </w:rPr>
      </w:pPr>
      <w:r w:rsidRPr="00096F49">
        <w:rPr>
          <w:rStyle w:val="Emphasis"/>
          <w:b/>
          <w:bCs/>
          <w:color w:val="0E101A"/>
        </w:rPr>
        <w:t>Introduction to The Resourceful Earth </w:t>
      </w:r>
      <w:r w:rsidRPr="00096F49">
        <w:rPr>
          <w:b/>
          <w:bCs/>
          <w:color w:val="0E101A"/>
        </w:rPr>
        <w:t>by Julian L. and Herman Khan</w:t>
      </w:r>
    </w:p>
    <w:p w14:paraId="12E751B9" w14:textId="1BA3B6C6" w:rsidR="00096F49" w:rsidRPr="00096F49" w:rsidRDefault="00096F49" w:rsidP="00096F49">
      <w:pPr>
        <w:pStyle w:val="NormalWeb"/>
        <w:spacing w:before="0" w:beforeAutospacing="0" w:after="0" w:afterAutospacing="0" w:line="480" w:lineRule="auto"/>
        <w:contextualSpacing/>
        <w:jc w:val="center"/>
        <w:rPr>
          <w:b/>
          <w:bCs/>
          <w:color w:val="0E101A"/>
        </w:rPr>
      </w:pPr>
      <w:r w:rsidRPr="00096F49">
        <w:rPr>
          <w:b/>
          <w:bCs/>
          <w:color w:val="1B1B1B"/>
          <w:shd w:val="clear" w:color="auto" w:fill="FFFFFF"/>
        </w:rPr>
        <w:t>Description of The Main Point</w:t>
      </w:r>
    </w:p>
    <w:p w14:paraId="39445746" w14:textId="4B9AF64A"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rStyle w:val="Emphasis"/>
          <w:color w:val="0E101A"/>
        </w:rPr>
        <w:t>Introduction to The Resourceful Earth </w:t>
      </w:r>
      <w:r w:rsidRPr="00EF104F">
        <w:rPr>
          <w:color w:val="0E101A"/>
        </w:rPr>
        <w:t>by Julian L. and Herman Khan is a report which indicates that despite all challenges faced globally, some of the most relevant issues addresses seemed to be doing relatively well. The main point from this reading is that the world is getting more crowded. The population in different countries worldwide is increasing at a steady rate despite efforts by developed countries to tame their population. Based on an increased population data where a couple is likely to have two or more children, the world's population is increasing at a steady rate. The increased global population does not necessarily mean a crowded earth where there is not enough room for everyone. In this context, crowding is used to describe a scenario where the population's general population is increasing.</w:t>
      </w:r>
    </w:p>
    <w:p w14:paraId="0DD4E5D6" w14:textId="77777777" w:rsidR="00F1378C" w:rsidRPr="00EF104F" w:rsidRDefault="00F1378C" w:rsidP="00096F49">
      <w:pPr>
        <w:pStyle w:val="NormalWeb"/>
        <w:spacing w:before="0" w:beforeAutospacing="0" w:after="0" w:afterAutospacing="0" w:line="480" w:lineRule="auto"/>
        <w:contextualSpacing/>
        <w:jc w:val="center"/>
        <w:rPr>
          <w:b/>
          <w:bCs/>
          <w:color w:val="0E101A"/>
        </w:rPr>
      </w:pPr>
      <w:r w:rsidRPr="00EF104F">
        <w:rPr>
          <w:b/>
          <w:bCs/>
          <w:color w:val="0E101A"/>
        </w:rPr>
        <w:t>Response to the main point from the reading</w:t>
      </w:r>
    </w:p>
    <w:p w14:paraId="3B81E835"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 xml:space="preserve">Human ingenuity, creativity, imagination, and innovation is always directed towards making life as comfortable as possible. Huge strides have been made in fields of medicine, agriculture, transportation, among others. These huge steps have improved individuals' </w:t>
      </w:r>
      <w:r w:rsidRPr="00EF104F">
        <w:rPr>
          <w:color w:val="0E101A"/>
        </w:rPr>
        <w:lastRenderedPageBreak/>
        <w:t>average lifespan to more than 65 years by reducing the mortality rate. The birth-rate in different counties has increased thanks to food security, political stability, among other factors. Today people are living to see their grandchildren grow up because of available medical services. People have advanced their building skills, which have enabled us to develop vertically instead of horizontally. A tour in capitals across the globe, and you find tall buildings that accommodate hundreds of people. Building technology has allowed humans to better use the available space without feeling crowded due to increased global populations.</w:t>
      </w:r>
    </w:p>
    <w:p w14:paraId="29DF404A" w14:textId="70DA1FC4" w:rsidR="00096F49" w:rsidRPr="00096F49" w:rsidRDefault="00096F49" w:rsidP="00096F49">
      <w:pPr>
        <w:pStyle w:val="NormalWeb"/>
        <w:numPr>
          <w:ilvl w:val="0"/>
          <w:numId w:val="1"/>
        </w:numPr>
        <w:spacing w:before="0" w:beforeAutospacing="0" w:after="0" w:afterAutospacing="0" w:line="480" w:lineRule="auto"/>
        <w:contextualSpacing/>
        <w:rPr>
          <w:b/>
          <w:bCs/>
          <w:color w:val="0E101A"/>
        </w:rPr>
      </w:pPr>
      <w:r w:rsidRPr="00096F49">
        <w:rPr>
          <w:rStyle w:val="Emphasis"/>
          <w:b/>
          <w:bCs/>
          <w:color w:val="0E101A"/>
        </w:rPr>
        <w:t>Deficits – Fact or Fiction? Ontario's Pubic Finances and the Challenge of Full Employment </w:t>
      </w:r>
      <w:r w:rsidRPr="00096F49">
        <w:rPr>
          <w:b/>
          <w:bCs/>
          <w:color w:val="0E101A"/>
        </w:rPr>
        <w:t xml:space="preserve">by Harold </w:t>
      </w:r>
      <w:proofErr w:type="spellStart"/>
      <w:r w:rsidRPr="00096F49">
        <w:rPr>
          <w:b/>
          <w:bCs/>
          <w:color w:val="0E101A"/>
        </w:rPr>
        <w:t>Chorney</w:t>
      </w:r>
      <w:proofErr w:type="spellEnd"/>
    </w:p>
    <w:p w14:paraId="6E89E5BB" w14:textId="77777777" w:rsidR="00096F49" w:rsidRPr="00096F49" w:rsidRDefault="00096F49" w:rsidP="00096F49">
      <w:pPr>
        <w:pStyle w:val="NormalWeb"/>
        <w:spacing w:before="0" w:beforeAutospacing="0" w:after="0" w:afterAutospacing="0" w:line="480" w:lineRule="auto"/>
        <w:contextualSpacing/>
        <w:jc w:val="center"/>
        <w:rPr>
          <w:b/>
          <w:bCs/>
          <w:color w:val="0E101A"/>
        </w:rPr>
      </w:pPr>
      <w:r w:rsidRPr="00096F49">
        <w:rPr>
          <w:b/>
          <w:bCs/>
          <w:color w:val="1B1B1B"/>
          <w:shd w:val="clear" w:color="auto" w:fill="FFFFFF"/>
        </w:rPr>
        <w:t>Description of The Main Point</w:t>
      </w:r>
    </w:p>
    <w:p w14:paraId="01B60C34" w14:textId="070D721C"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rStyle w:val="Emphasis"/>
          <w:color w:val="0E101A"/>
        </w:rPr>
        <w:t>Deficits – Fact or Fiction? Ontario's Pubic Finances and the Challenge of Full Employment </w:t>
      </w:r>
      <w:r w:rsidRPr="00EF104F">
        <w:rPr>
          <w:color w:val="0E101A"/>
        </w:rPr>
        <w:t xml:space="preserve">by Harold Chorney are the final readings and focus on the public sector deficit. Harold Chorney is determined to show that the deficit's constraints are majorly political and not economic. The main point in this reading was about the conceptual confusion people have about public debt. Most people have been inclined to compare public debt with personal debt, which is eventually payable following the common saying that "you cannot live in debt forever." Harold Chorney tends to disregard this saying when it comes to international relations by considering countries such as The United States of America, Canada, and Britain. Evidence suggests that some debts might be curried forwards for too long periods, with the countries named above having debts that are centuries old. Britain took part in the Napoleonic Wars, the first world war, and the second world war, periods </w:t>
      </w:r>
      <w:proofErr w:type="gramStart"/>
      <w:r w:rsidRPr="00EF104F">
        <w:rPr>
          <w:color w:val="0E101A"/>
        </w:rPr>
        <w:t>where</w:t>
      </w:r>
      <w:proofErr w:type="gramEnd"/>
      <w:r w:rsidRPr="00EF104F">
        <w:rPr>
          <w:color w:val="0E101A"/>
        </w:rPr>
        <w:t xml:space="preserve"> the country experienced huge national debts. Consequently, the economic depression in the 1930s affected the debt situation significantly.</w:t>
      </w:r>
    </w:p>
    <w:p w14:paraId="3FFEDD4A"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lastRenderedPageBreak/>
        <w:t>Harold Chorney notes an error in confusing the public sector deficit and the foreign trade deficit. The two concepts are different. They can only be connected when a portion of the public deficit was financed by borrowing from foreign capital markets and when the public debt compels private borrowers to seek funds from abroad. In such a scenario, the payment of interest to foreigners and capital generated from abroad comes in handy for repaying the balance. In contrast, the interest rates and the exchange rates are useful for attracting funding.</w:t>
      </w:r>
    </w:p>
    <w:p w14:paraId="2F7C34C8" w14:textId="77777777" w:rsidR="00F1378C" w:rsidRPr="00EF104F" w:rsidRDefault="00F1378C" w:rsidP="00096F49">
      <w:pPr>
        <w:pStyle w:val="NormalWeb"/>
        <w:spacing w:before="0" w:beforeAutospacing="0" w:after="0" w:afterAutospacing="0" w:line="480" w:lineRule="auto"/>
        <w:contextualSpacing/>
        <w:jc w:val="center"/>
        <w:rPr>
          <w:b/>
          <w:bCs/>
          <w:color w:val="0E101A"/>
        </w:rPr>
      </w:pPr>
      <w:r w:rsidRPr="00EF104F">
        <w:rPr>
          <w:b/>
          <w:bCs/>
          <w:color w:val="0E101A"/>
        </w:rPr>
        <w:t>Response to the main point from the reading</w:t>
      </w:r>
    </w:p>
    <w:p w14:paraId="4B019F6B" w14:textId="77777777" w:rsidR="00F1378C" w:rsidRPr="00EF104F" w:rsidRDefault="00F1378C" w:rsidP="00EF104F">
      <w:pPr>
        <w:pStyle w:val="NormalWeb"/>
        <w:spacing w:before="0" w:beforeAutospacing="0" w:after="0" w:afterAutospacing="0" w:line="480" w:lineRule="auto"/>
        <w:ind w:firstLine="720"/>
        <w:contextualSpacing/>
        <w:rPr>
          <w:color w:val="0E101A"/>
        </w:rPr>
      </w:pPr>
      <w:r w:rsidRPr="00EF104F">
        <w:rPr>
          <w:color w:val="0E101A"/>
        </w:rPr>
        <w:t>Economists are yet to agree on, which is better between funds borrowed within or those borrowed outside the country. Some believe that external borrowing saves domestic savings from some activities and others believe that domestic borrowing discourages private borrowers who have to look for funds externally. The deficit question is best answered based on the availability of loanable funds. It is good to note that the central bank controls loanable funds' availability through fiscal and monetary policy. This means that such funds' availability is based on the flow of economic activities such as public sector activities that generate income for loanable funds.</w:t>
      </w:r>
    </w:p>
    <w:p w14:paraId="37476CD3" w14:textId="07CE1FD8" w:rsidR="00F1378C" w:rsidRPr="00EF104F" w:rsidRDefault="00F1378C" w:rsidP="00EF104F">
      <w:pPr>
        <w:pStyle w:val="NormalWeb"/>
        <w:spacing w:before="0" w:beforeAutospacing="0" w:after="0" w:afterAutospacing="0" w:line="480" w:lineRule="auto"/>
        <w:ind w:firstLine="720"/>
        <w:contextualSpacing/>
      </w:pPr>
      <w:r w:rsidRPr="00EF104F">
        <w:rPr>
          <w:color w:val="0E101A"/>
        </w:rPr>
        <w:t>Healthcare and education take up the most considerable portion of a government's expenditure. This is regarded as an essential investment in human capital, and it would be sensible to finance a portion of this expenditure using the current expenditure. The partnership between the private and public sectors should be well understood because it is critical for producing economic value. Privately produced economic value is highly unlikely without infrastructure and capital resources produced by the public sector. Therefore, when down runs lower investment in the private sector, the problem is compounded by making cutbacks in the public sector.</w:t>
      </w:r>
      <w:r w:rsidR="004E0D86" w:rsidRPr="00EF104F">
        <w:rPr>
          <w:color w:val="0E101A"/>
        </w:rPr>
        <w:t xml:space="preserve"> </w:t>
      </w:r>
    </w:p>
    <w:p w14:paraId="2B928C0F" w14:textId="77777777" w:rsidR="00F1378C" w:rsidRPr="00EF104F" w:rsidRDefault="00F1378C" w:rsidP="00EF104F">
      <w:pPr>
        <w:spacing w:after="0" w:line="480" w:lineRule="auto"/>
        <w:rPr>
          <w:rFonts w:ascii="Times New Roman" w:eastAsia="Times New Roman" w:hAnsi="Times New Roman" w:cs="Times New Roman"/>
          <w:sz w:val="24"/>
          <w:szCs w:val="24"/>
          <w:lang w:eastAsia="en-GB"/>
        </w:rPr>
      </w:pPr>
      <w:r w:rsidRPr="00EF104F">
        <w:rPr>
          <w:rFonts w:ascii="Times New Roman" w:hAnsi="Times New Roman" w:cs="Times New Roman"/>
          <w:sz w:val="24"/>
          <w:szCs w:val="24"/>
        </w:rPr>
        <w:br w:type="page"/>
      </w:r>
    </w:p>
    <w:p w14:paraId="089A5E43" w14:textId="6AFB1472" w:rsidR="00105DFF" w:rsidRPr="00EF104F" w:rsidRDefault="00F1378C" w:rsidP="00EF104F">
      <w:pPr>
        <w:pStyle w:val="NormalWeb"/>
        <w:spacing w:before="0" w:beforeAutospacing="0" w:after="0" w:afterAutospacing="0" w:line="480" w:lineRule="auto"/>
        <w:ind w:firstLine="720"/>
        <w:contextualSpacing/>
        <w:jc w:val="center"/>
        <w:rPr>
          <w:color w:val="0E101A"/>
        </w:rPr>
      </w:pPr>
      <w:r w:rsidRPr="00EF104F">
        <w:rPr>
          <w:color w:val="0E101A"/>
        </w:rPr>
        <w:lastRenderedPageBreak/>
        <w:t xml:space="preserve">Reference </w:t>
      </w:r>
    </w:p>
    <w:p w14:paraId="181E3A8D" w14:textId="662672D9" w:rsidR="00F1378C" w:rsidRPr="00EF104F" w:rsidRDefault="00F1378C" w:rsidP="00EF104F">
      <w:pPr>
        <w:pStyle w:val="NormalWeb"/>
        <w:spacing w:before="0" w:beforeAutospacing="0" w:after="0" w:afterAutospacing="0" w:line="480" w:lineRule="auto"/>
        <w:ind w:left="720" w:hanging="720"/>
        <w:contextualSpacing/>
        <w:rPr>
          <w:color w:val="0E101A"/>
        </w:rPr>
      </w:pPr>
      <w:r w:rsidRPr="00EF104F">
        <w:rPr>
          <w:color w:val="222222"/>
          <w:shd w:val="clear" w:color="auto" w:fill="FFFFFF"/>
        </w:rPr>
        <w:t>Becker, G. S. (1976). </w:t>
      </w:r>
      <w:r w:rsidRPr="00EF104F">
        <w:rPr>
          <w:i/>
          <w:iCs/>
          <w:color w:val="222222"/>
          <w:shd w:val="clear" w:color="auto" w:fill="FFFFFF"/>
        </w:rPr>
        <w:t xml:space="preserve">The economic approach to human </w:t>
      </w:r>
      <w:proofErr w:type="spellStart"/>
      <w:r w:rsidRPr="00EF104F">
        <w:rPr>
          <w:i/>
          <w:iCs/>
          <w:color w:val="222222"/>
          <w:shd w:val="clear" w:color="auto" w:fill="FFFFFF"/>
        </w:rPr>
        <w:t>behavior</w:t>
      </w:r>
      <w:proofErr w:type="spellEnd"/>
      <w:r w:rsidRPr="00EF104F">
        <w:rPr>
          <w:color w:val="222222"/>
          <w:shd w:val="clear" w:color="auto" w:fill="FFFFFF"/>
        </w:rPr>
        <w:t> (Vol. 803). University of Chicago press.</w:t>
      </w:r>
    </w:p>
    <w:p w14:paraId="3D4C5845" w14:textId="5048E8F7" w:rsidR="00F1378C" w:rsidRPr="00EF104F" w:rsidRDefault="00F1378C" w:rsidP="00EF104F">
      <w:pPr>
        <w:pStyle w:val="NormalWeb"/>
        <w:spacing w:before="0" w:beforeAutospacing="0" w:after="0" w:afterAutospacing="0" w:line="480" w:lineRule="auto"/>
        <w:ind w:left="720" w:hanging="720"/>
        <w:contextualSpacing/>
        <w:rPr>
          <w:color w:val="0E101A"/>
        </w:rPr>
      </w:pPr>
      <w:r w:rsidRPr="00EF104F">
        <w:rPr>
          <w:color w:val="0E101A"/>
        </w:rPr>
        <w:t xml:space="preserve">Chorney, H. (1992). Deficits-fact or fiction? Ontario's public finances and the challenge of full employment. New directions for social democracy. Ottawa: The Canadian </w:t>
      </w:r>
      <w:proofErr w:type="spellStart"/>
      <w:r w:rsidRPr="00EF104F">
        <w:rPr>
          <w:color w:val="0E101A"/>
        </w:rPr>
        <w:t>Center</w:t>
      </w:r>
      <w:proofErr w:type="spellEnd"/>
      <w:r w:rsidRPr="00EF104F">
        <w:rPr>
          <w:color w:val="0E101A"/>
        </w:rPr>
        <w:t xml:space="preserve"> for Policy Alternatives.</w:t>
      </w:r>
    </w:p>
    <w:p w14:paraId="16E26BB5" w14:textId="004F9550" w:rsidR="00F1378C" w:rsidRPr="00EF104F" w:rsidRDefault="00F1378C" w:rsidP="00EF104F">
      <w:pPr>
        <w:pStyle w:val="NormalWeb"/>
        <w:spacing w:before="0" w:beforeAutospacing="0" w:after="0" w:afterAutospacing="0" w:line="480" w:lineRule="auto"/>
        <w:ind w:left="720" w:hanging="720"/>
        <w:contextualSpacing/>
        <w:rPr>
          <w:color w:val="0E101A"/>
        </w:rPr>
      </w:pPr>
      <w:r w:rsidRPr="00EF104F">
        <w:rPr>
          <w:color w:val="222222"/>
          <w:shd w:val="clear" w:color="auto" w:fill="FFFFFF"/>
        </w:rPr>
        <w:t>Coase, R. H. (2005). The institutional structure of production. In </w:t>
      </w:r>
      <w:r w:rsidRPr="00EF104F">
        <w:rPr>
          <w:i/>
          <w:iCs/>
          <w:color w:val="222222"/>
          <w:shd w:val="clear" w:color="auto" w:fill="FFFFFF"/>
        </w:rPr>
        <w:t>Handbook of new institutional economics</w:t>
      </w:r>
      <w:r w:rsidRPr="00EF104F">
        <w:rPr>
          <w:color w:val="222222"/>
          <w:shd w:val="clear" w:color="auto" w:fill="FFFFFF"/>
        </w:rPr>
        <w:t> (pp. 31-39). Springer, Boston, MA.</w:t>
      </w:r>
    </w:p>
    <w:p w14:paraId="407C2755" w14:textId="2AA822DD" w:rsidR="00F1378C" w:rsidRPr="00EF104F" w:rsidRDefault="00F1378C" w:rsidP="00EF104F">
      <w:pPr>
        <w:pStyle w:val="NormalWeb"/>
        <w:spacing w:before="0" w:beforeAutospacing="0" w:after="0" w:afterAutospacing="0" w:line="480" w:lineRule="auto"/>
        <w:ind w:left="720" w:hanging="720"/>
        <w:contextualSpacing/>
        <w:rPr>
          <w:color w:val="222222"/>
          <w:shd w:val="clear" w:color="auto" w:fill="FFFFFF"/>
        </w:rPr>
      </w:pPr>
      <w:r w:rsidRPr="00EF104F">
        <w:rPr>
          <w:color w:val="222222"/>
          <w:shd w:val="clear" w:color="auto" w:fill="FFFFFF"/>
        </w:rPr>
        <w:t xml:space="preserve">Gladwell, M. (2006). The risk </w:t>
      </w:r>
      <w:proofErr w:type="gramStart"/>
      <w:r w:rsidRPr="00EF104F">
        <w:rPr>
          <w:color w:val="222222"/>
          <w:shd w:val="clear" w:color="auto" w:fill="FFFFFF"/>
        </w:rPr>
        <w:t>pool</w:t>
      </w:r>
      <w:proofErr w:type="gramEnd"/>
      <w:r w:rsidRPr="00EF104F">
        <w:rPr>
          <w:color w:val="222222"/>
          <w:shd w:val="clear" w:color="auto" w:fill="FFFFFF"/>
        </w:rPr>
        <w:t>. </w:t>
      </w:r>
      <w:r w:rsidRPr="00EF104F">
        <w:rPr>
          <w:i/>
          <w:iCs/>
          <w:color w:val="222222"/>
          <w:shd w:val="clear" w:color="auto" w:fill="FFFFFF"/>
        </w:rPr>
        <w:t>The New Yorker</w:t>
      </w:r>
      <w:r w:rsidRPr="00EF104F">
        <w:rPr>
          <w:color w:val="222222"/>
          <w:shd w:val="clear" w:color="auto" w:fill="FFFFFF"/>
        </w:rPr>
        <w:t>, </w:t>
      </w:r>
      <w:r w:rsidRPr="00EF104F">
        <w:rPr>
          <w:i/>
          <w:iCs/>
          <w:color w:val="222222"/>
          <w:shd w:val="clear" w:color="auto" w:fill="FFFFFF"/>
        </w:rPr>
        <w:t>40</w:t>
      </w:r>
      <w:r w:rsidRPr="00EF104F">
        <w:rPr>
          <w:color w:val="222222"/>
          <w:shd w:val="clear" w:color="auto" w:fill="FFFFFF"/>
        </w:rPr>
        <w:t>.</w:t>
      </w:r>
    </w:p>
    <w:p w14:paraId="0F4E32E2" w14:textId="694C76DA" w:rsidR="00F1378C" w:rsidRPr="00EF104F" w:rsidRDefault="00F1378C" w:rsidP="00EF104F">
      <w:pPr>
        <w:pStyle w:val="NormalWeb"/>
        <w:spacing w:before="0" w:beforeAutospacing="0" w:after="0" w:afterAutospacing="0" w:line="480" w:lineRule="auto"/>
        <w:ind w:left="720" w:hanging="720"/>
        <w:contextualSpacing/>
        <w:rPr>
          <w:color w:val="0E101A"/>
        </w:rPr>
      </w:pPr>
      <w:r w:rsidRPr="00EF104F">
        <w:rPr>
          <w:color w:val="222222"/>
          <w:shd w:val="clear" w:color="auto" w:fill="FFFFFF"/>
        </w:rPr>
        <w:t>Rosenbluth, G. (1992). The Political Economy of Deficit Phobia. </w:t>
      </w:r>
      <w:r w:rsidRPr="00EF104F">
        <w:rPr>
          <w:i/>
          <w:iCs/>
          <w:color w:val="222222"/>
          <w:shd w:val="clear" w:color="auto" w:fill="FFFFFF"/>
        </w:rPr>
        <w:t>False Promises: The Failure of Conservative Economics. Vancouver: New Star Books</w:t>
      </w:r>
      <w:r w:rsidRPr="00EF104F">
        <w:rPr>
          <w:color w:val="222222"/>
          <w:shd w:val="clear" w:color="auto" w:fill="FFFFFF"/>
        </w:rPr>
        <w:t>, 61-79.</w:t>
      </w:r>
    </w:p>
    <w:p w14:paraId="0129099A" w14:textId="656434C2" w:rsidR="00F1378C" w:rsidRPr="00EF104F" w:rsidRDefault="00F1378C" w:rsidP="00EF104F">
      <w:pPr>
        <w:pStyle w:val="NormalWeb"/>
        <w:spacing w:before="0" w:beforeAutospacing="0" w:after="0" w:afterAutospacing="0" w:line="480" w:lineRule="auto"/>
        <w:ind w:left="720" w:hanging="720"/>
        <w:contextualSpacing/>
        <w:rPr>
          <w:color w:val="222222"/>
          <w:shd w:val="clear" w:color="auto" w:fill="FFFFFF"/>
        </w:rPr>
      </w:pPr>
      <w:r w:rsidRPr="00EF104F">
        <w:rPr>
          <w:color w:val="222222"/>
          <w:shd w:val="clear" w:color="auto" w:fill="FFFFFF"/>
        </w:rPr>
        <w:t>Simon, J., &amp; Kahn, H. (1998). Introduction to the resourceful Earth. </w:t>
      </w:r>
      <w:r w:rsidRPr="00EF104F">
        <w:rPr>
          <w:i/>
          <w:iCs/>
          <w:color w:val="222222"/>
          <w:shd w:val="clear" w:color="auto" w:fill="FFFFFF"/>
        </w:rPr>
        <w:t>Debating the Earth: The Environmental Politics Reader</w:t>
      </w:r>
      <w:r w:rsidRPr="00EF104F">
        <w:rPr>
          <w:color w:val="222222"/>
          <w:shd w:val="clear" w:color="auto" w:fill="FFFFFF"/>
        </w:rPr>
        <w:t>, 43-65.</w:t>
      </w:r>
    </w:p>
    <w:sectPr w:rsidR="00F1378C" w:rsidRPr="00EF104F" w:rsidSect="001E405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6A27D" w14:textId="77777777" w:rsidR="005E32C0" w:rsidRDefault="005E32C0" w:rsidP="001E4050">
      <w:pPr>
        <w:spacing w:after="0" w:line="240" w:lineRule="auto"/>
      </w:pPr>
      <w:r>
        <w:separator/>
      </w:r>
    </w:p>
  </w:endnote>
  <w:endnote w:type="continuationSeparator" w:id="0">
    <w:p w14:paraId="2AF8AD62" w14:textId="77777777" w:rsidR="005E32C0" w:rsidRDefault="005E32C0" w:rsidP="001E4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2E25B6" w14:textId="77777777" w:rsidR="005E32C0" w:rsidRDefault="005E32C0" w:rsidP="001E4050">
      <w:pPr>
        <w:spacing w:after="0" w:line="240" w:lineRule="auto"/>
      </w:pPr>
      <w:r>
        <w:separator/>
      </w:r>
    </w:p>
  </w:footnote>
  <w:footnote w:type="continuationSeparator" w:id="0">
    <w:p w14:paraId="7D280F82" w14:textId="77777777" w:rsidR="005E32C0" w:rsidRDefault="005E32C0" w:rsidP="001E4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BC57E2" w14:textId="698D715A" w:rsidR="001E4050" w:rsidRPr="001E4050" w:rsidRDefault="001E4050" w:rsidP="001E4050">
    <w:pPr>
      <w:rPr>
        <w:rFonts w:ascii="Times New Roman" w:hAnsi="Times New Roman" w:cs="Times New Roman"/>
        <w:color w:val="0E101A"/>
        <w:sz w:val="24"/>
        <w:szCs w:val="24"/>
      </w:rPr>
    </w:pPr>
    <w:r w:rsidRPr="001E4050">
      <w:rPr>
        <w:rFonts w:ascii="Times New Roman" w:hAnsi="Times New Roman" w:cs="Times New Roman"/>
        <w:color w:val="000000" w:themeColor="text1"/>
        <w:sz w:val="24"/>
        <w:szCs w:val="24"/>
        <w:shd w:val="clear" w:color="auto" w:fill="FFFFFF"/>
      </w:rPr>
      <w:t>THE POWER OF ECONOMIC IDEAS</w:t>
    </w:r>
    <w:r w:rsidR="00EF104F">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fldChar w:fldCharType="begin"/>
    </w:r>
    <w:r w:rsidRPr="001E4050">
      <w:rPr>
        <w:rFonts w:ascii="Times New Roman" w:hAnsi="Times New Roman" w:cs="Times New Roman"/>
        <w:color w:val="000000" w:themeColor="text1"/>
        <w:sz w:val="24"/>
        <w:szCs w:val="24"/>
        <w:shd w:val="clear" w:color="auto" w:fill="FFFFFF"/>
      </w:rPr>
      <w:instrText xml:space="preserve"> PAGE   \* MERGEFORMAT </w:instrText>
    </w:r>
    <w:r w:rsidRPr="001E4050">
      <w:rPr>
        <w:rFonts w:ascii="Times New Roman" w:hAnsi="Times New Roman" w:cs="Times New Roman"/>
        <w:color w:val="000000" w:themeColor="text1"/>
        <w:sz w:val="24"/>
        <w:szCs w:val="24"/>
        <w:shd w:val="clear" w:color="auto" w:fill="FFFFFF"/>
      </w:rPr>
      <w:fldChar w:fldCharType="separate"/>
    </w:r>
    <w:r w:rsidRPr="001E4050">
      <w:rPr>
        <w:rFonts w:ascii="Times New Roman" w:hAnsi="Times New Roman" w:cs="Times New Roman"/>
        <w:noProof/>
        <w:color w:val="000000" w:themeColor="text1"/>
        <w:sz w:val="24"/>
        <w:szCs w:val="24"/>
        <w:shd w:val="clear" w:color="auto" w:fill="FFFFFF"/>
      </w:rPr>
      <w:t>1</w:t>
    </w:r>
    <w:r w:rsidRPr="001E4050">
      <w:rPr>
        <w:rFonts w:ascii="Times New Roman" w:hAnsi="Times New Roman" w:cs="Times New Roman"/>
        <w:noProof/>
        <w:color w:val="000000" w:themeColor="text1"/>
        <w:sz w:val="24"/>
        <w:szCs w:val="24"/>
        <w:shd w:val="clear" w:color="auto" w:fill="FFFFF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AB830" w14:textId="77777777" w:rsidR="001E4050" w:rsidRPr="001E4050" w:rsidRDefault="001E4050" w:rsidP="001E4050">
    <w:pPr>
      <w:rPr>
        <w:rFonts w:ascii="Times New Roman" w:hAnsi="Times New Roman" w:cs="Times New Roman"/>
        <w:color w:val="0E101A"/>
        <w:sz w:val="24"/>
        <w:szCs w:val="24"/>
      </w:rPr>
    </w:pPr>
    <w:r w:rsidRPr="001E4050">
      <w:rPr>
        <w:rFonts w:ascii="Times New Roman" w:hAnsi="Times New Roman" w:cs="Times New Roman"/>
        <w:sz w:val="24"/>
        <w:szCs w:val="24"/>
      </w:rPr>
      <w:t xml:space="preserve">Running head: </w:t>
    </w:r>
    <w:r w:rsidRPr="001E4050">
      <w:rPr>
        <w:rFonts w:ascii="Times New Roman" w:hAnsi="Times New Roman" w:cs="Times New Roman"/>
        <w:color w:val="000000" w:themeColor="text1"/>
        <w:sz w:val="24"/>
        <w:szCs w:val="24"/>
        <w:shd w:val="clear" w:color="auto" w:fill="FFFFFF"/>
      </w:rPr>
      <w:t>THE POWER OF ECONOMIC IDEAS</w:t>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tab/>
    </w:r>
    <w:r w:rsidRPr="001E4050">
      <w:rPr>
        <w:rFonts w:ascii="Times New Roman" w:hAnsi="Times New Roman" w:cs="Times New Roman"/>
        <w:color w:val="000000" w:themeColor="text1"/>
        <w:sz w:val="24"/>
        <w:szCs w:val="24"/>
        <w:shd w:val="clear" w:color="auto" w:fill="FFFFFF"/>
      </w:rPr>
      <w:fldChar w:fldCharType="begin"/>
    </w:r>
    <w:r w:rsidRPr="001E4050">
      <w:rPr>
        <w:rFonts w:ascii="Times New Roman" w:hAnsi="Times New Roman" w:cs="Times New Roman"/>
        <w:color w:val="000000" w:themeColor="text1"/>
        <w:sz w:val="24"/>
        <w:szCs w:val="24"/>
        <w:shd w:val="clear" w:color="auto" w:fill="FFFFFF"/>
      </w:rPr>
      <w:instrText xml:space="preserve"> PAGE   \* MERGEFORMAT </w:instrText>
    </w:r>
    <w:r w:rsidRPr="001E4050">
      <w:rPr>
        <w:rFonts w:ascii="Times New Roman" w:hAnsi="Times New Roman" w:cs="Times New Roman"/>
        <w:color w:val="000000" w:themeColor="text1"/>
        <w:sz w:val="24"/>
        <w:szCs w:val="24"/>
        <w:shd w:val="clear" w:color="auto" w:fill="FFFFFF"/>
      </w:rPr>
      <w:fldChar w:fldCharType="separate"/>
    </w:r>
    <w:r>
      <w:rPr>
        <w:rFonts w:ascii="Times New Roman" w:hAnsi="Times New Roman" w:cs="Times New Roman"/>
        <w:color w:val="000000" w:themeColor="text1"/>
        <w:sz w:val="24"/>
        <w:szCs w:val="24"/>
        <w:shd w:val="clear" w:color="auto" w:fill="FFFFFF"/>
      </w:rPr>
      <w:t>1</w:t>
    </w:r>
    <w:r w:rsidRPr="001E4050">
      <w:rPr>
        <w:rFonts w:ascii="Times New Roman" w:hAnsi="Times New Roman" w:cs="Times New Roman"/>
        <w:noProof/>
        <w:color w:val="000000" w:themeColor="text1"/>
        <w:sz w:val="24"/>
        <w:szCs w:val="24"/>
        <w:shd w:val="clear" w:color="auto" w:fill="FFFFFF"/>
      </w:rPr>
      <w:fldChar w:fldCharType="end"/>
    </w:r>
  </w:p>
  <w:p w14:paraId="28B49BC8" w14:textId="77777777" w:rsidR="001E4050" w:rsidRDefault="001E4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081426"/>
    <w:multiLevelType w:val="hybridMultilevel"/>
    <w:tmpl w:val="AAAC2F78"/>
    <w:lvl w:ilvl="0" w:tplc="7B2CDB84">
      <w:start w:val="1"/>
      <w:numFmt w:val="decimal"/>
      <w:lvlText w:val="%1."/>
      <w:lvlJc w:val="left"/>
      <w:pPr>
        <w:ind w:left="810" w:hanging="360"/>
      </w:pPr>
      <w:rPr>
        <w:rFonts w:hint="default"/>
        <w:i w:val="0"/>
        <w:i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94"/>
    <w:rsid w:val="00066E16"/>
    <w:rsid w:val="00070B54"/>
    <w:rsid w:val="00085773"/>
    <w:rsid w:val="00096F49"/>
    <w:rsid w:val="000D3498"/>
    <w:rsid w:val="0010505E"/>
    <w:rsid w:val="00105DFF"/>
    <w:rsid w:val="00115D8C"/>
    <w:rsid w:val="0012036B"/>
    <w:rsid w:val="001420CA"/>
    <w:rsid w:val="001609B2"/>
    <w:rsid w:val="001775AB"/>
    <w:rsid w:val="001A42D3"/>
    <w:rsid w:val="001E1B2E"/>
    <w:rsid w:val="001E4050"/>
    <w:rsid w:val="001F37D5"/>
    <w:rsid w:val="00217080"/>
    <w:rsid w:val="002208F9"/>
    <w:rsid w:val="002343F0"/>
    <w:rsid w:val="00264F2F"/>
    <w:rsid w:val="002A57F2"/>
    <w:rsid w:val="002A7594"/>
    <w:rsid w:val="00326B2C"/>
    <w:rsid w:val="003F1094"/>
    <w:rsid w:val="004262C8"/>
    <w:rsid w:val="004D057A"/>
    <w:rsid w:val="004E0D86"/>
    <w:rsid w:val="004E640A"/>
    <w:rsid w:val="00511B39"/>
    <w:rsid w:val="005A2143"/>
    <w:rsid w:val="005E32C0"/>
    <w:rsid w:val="005E393B"/>
    <w:rsid w:val="0062206A"/>
    <w:rsid w:val="0064743A"/>
    <w:rsid w:val="00685D2D"/>
    <w:rsid w:val="006C4784"/>
    <w:rsid w:val="006C57DA"/>
    <w:rsid w:val="007825C5"/>
    <w:rsid w:val="00782FFF"/>
    <w:rsid w:val="007C0CC1"/>
    <w:rsid w:val="007D141D"/>
    <w:rsid w:val="00922E96"/>
    <w:rsid w:val="00926B48"/>
    <w:rsid w:val="00946B9B"/>
    <w:rsid w:val="00965645"/>
    <w:rsid w:val="00994105"/>
    <w:rsid w:val="00A052FF"/>
    <w:rsid w:val="00AD0283"/>
    <w:rsid w:val="00B722A0"/>
    <w:rsid w:val="00B81CF7"/>
    <w:rsid w:val="00B96D9C"/>
    <w:rsid w:val="00BD0355"/>
    <w:rsid w:val="00BD0AE5"/>
    <w:rsid w:val="00C474AB"/>
    <w:rsid w:val="00C7040F"/>
    <w:rsid w:val="00C874EB"/>
    <w:rsid w:val="00CF3666"/>
    <w:rsid w:val="00D02313"/>
    <w:rsid w:val="00D64655"/>
    <w:rsid w:val="00DD1AFD"/>
    <w:rsid w:val="00E53F4F"/>
    <w:rsid w:val="00E91D41"/>
    <w:rsid w:val="00EC0C20"/>
    <w:rsid w:val="00EF104F"/>
    <w:rsid w:val="00F1378C"/>
    <w:rsid w:val="00F21122"/>
    <w:rsid w:val="00F327CF"/>
    <w:rsid w:val="00F77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69A"/>
  <w15:chartTrackingRefBased/>
  <w15:docId w15:val="{9DFE2AA8-F85E-423D-ADC0-62478F5B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2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37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1378C"/>
    <w:rPr>
      <w:i/>
      <w:iCs/>
    </w:rPr>
  </w:style>
  <w:style w:type="paragraph" w:styleId="Header">
    <w:name w:val="header"/>
    <w:basedOn w:val="Normal"/>
    <w:link w:val="HeaderChar"/>
    <w:uiPriority w:val="99"/>
    <w:unhideWhenUsed/>
    <w:rsid w:val="001E40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050"/>
  </w:style>
  <w:style w:type="paragraph" w:styleId="Footer">
    <w:name w:val="footer"/>
    <w:basedOn w:val="Normal"/>
    <w:link w:val="FooterChar"/>
    <w:uiPriority w:val="99"/>
    <w:unhideWhenUsed/>
    <w:rsid w:val="001E40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109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3139</Words>
  <Characters>17896</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MIT Nerd</cp:lastModifiedBy>
  <cp:revision>2</cp:revision>
  <dcterms:created xsi:type="dcterms:W3CDTF">2020-11-12T15:01:00Z</dcterms:created>
  <dcterms:modified xsi:type="dcterms:W3CDTF">2020-11-12T15:01:00Z</dcterms:modified>
</cp:coreProperties>
</file>